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9384" w:x="1930" w:y="2689"/>
        <w:widowControl w:val="off"/>
        <w:autoSpaceDE w:val="off"/>
        <w:autoSpaceDN w:val="off"/>
        <w:spacing w:before="0" w:after="0" w:line="572" w:lineRule="exact"/>
        <w:ind w:left="2160" w:right="0" w:first-line="0"/>
        <w:jc w:val="left"/>
        <w:rPr>
          <w:rFonts w:ascii="GSRSGM+FZXBSJW--GB1-0" w:hAnsi="GSRSGM+FZXBSJW--GB1-0" w:cs="GSRSGM+FZXBSJW--GB1-0"/>
          <w:color w:val="333333"/>
          <w:spacing w:val="0"/>
          <w:sz w:val="48"/>
        </w:rPr>
      </w:pPr>
      <w:r>
        <w:rPr>
          <w:rFonts w:ascii="GSRSGM+FZXBSJW--GB1-0" w:hAnsi="GSRSGM+FZXBSJW--GB1-0" w:cs="GSRSGM+FZXBSJW--GB1-0"/>
          <w:color w:val="333333"/>
          <w:spacing w:val="0"/>
          <w:sz w:val="48"/>
        </w:rPr>
        <w:t>山东省科学技术厅</w:t>
      </w:r>
    </w:p>
    <w:p>
      <w:pPr>
        <w:pStyle w:val="Normal"/>
        <w:framePr w:w="9384" w:x="1930" w:y="2689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GSRSGM+FZXBSJW--GB1-0" w:hAnsi="GSRSGM+FZXBSJW--GB1-0" w:cs="GSRSGM+FZXBSJW--GB1-0"/>
          <w:color w:val="333333"/>
          <w:spacing w:val="0"/>
          <w:sz w:val="48"/>
        </w:rPr>
      </w:pPr>
      <w:r>
        <w:rPr>
          <w:rFonts w:ascii="GSRSGM+FZXBSJW--GB1-0" w:hAnsi="GSRSGM+FZXBSJW--GB1-0" w:cs="GSRSGM+FZXBSJW--GB1-0"/>
          <w:color w:val="333333"/>
          <w:spacing w:val="0"/>
          <w:sz w:val="48"/>
        </w:rPr>
        <w:t>关于印发《山东省科技专家库管理办法</w:t>
      </w:r>
    </w:p>
    <w:p>
      <w:pPr>
        <w:pStyle w:val="Normal"/>
        <w:framePr w:w="9384" w:x="1930" w:y="2689"/>
        <w:widowControl w:val="off"/>
        <w:autoSpaceDE w:val="off"/>
        <w:autoSpaceDN w:val="off"/>
        <w:spacing w:before="0" w:after="0" w:line="578" w:lineRule="exact"/>
        <w:ind w:left="2160" w:right="0" w:first-line="0"/>
        <w:jc w:val="left"/>
        <w:rPr>
          <w:rFonts w:ascii="GSRSGM+FZXBSJW--GB1-0" w:hAnsi="GSRSGM+FZXBSJW--GB1-0" w:cs="GSRSGM+FZXBSJW--GB1-0"/>
          <w:color w:val="3d3d3d"/>
          <w:spacing w:val="0"/>
          <w:sz w:val="48"/>
        </w:rPr>
      </w:pPr>
      <w:r>
        <w:rPr>
          <w:rFonts w:ascii="GSRSGM+FZXBSJW--GB1-0" w:hAnsi="GSRSGM+FZXBSJW--GB1-0" w:cs="GSRSGM+FZXBSJW--GB1-0"/>
          <w:color w:val="3d3d3d"/>
          <w:spacing w:val="0"/>
          <w:sz w:val="48"/>
        </w:rPr>
        <w:t>（试行）》的通知</w:t>
      </w:r>
    </w:p>
    <w:p>
      <w:pPr>
        <w:pStyle w:val="Normal"/>
        <w:framePr w:w="4416" w:x="1586" w:y="5171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各市科技局、各有关单位：</w:t>
      </w:r>
    </w:p>
    <w:p>
      <w:pPr>
        <w:pStyle w:val="Normal"/>
        <w:framePr w:w="10173" w:x="1586" w:y="5750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为规范山东省科技专家库管理工作，充分发挥专家在科技创</w:t>
      </w:r>
    </w:p>
    <w:p>
      <w:pPr>
        <w:pStyle w:val="Normal"/>
        <w:framePr w:w="10173" w:x="1586" w:y="575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新和决策咨询中的作用，省科技厅研究制定了《山东省科技专家</w:t>
      </w:r>
    </w:p>
    <w:p>
      <w:pPr>
        <w:pStyle w:val="Normal"/>
        <w:framePr w:w="10173" w:x="1586" w:y="575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库管理办法（试行）》。现印发给你们，请遵照执行。</w:t>
      </w:r>
    </w:p>
    <w:p>
      <w:pPr>
        <w:pStyle w:val="Normal"/>
        <w:framePr w:w="3038" w:x="6648" w:y="8651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山东省科学技术厅</w:t>
      </w:r>
    </w:p>
    <w:p>
      <w:pPr>
        <w:pStyle w:val="Normal"/>
        <w:framePr w:w="3038" w:x="6648" w:y="8651"/>
        <w:widowControl w:val="off"/>
        <w:autoSpaceDE w:val="off"/>
        <w:autoSpaceDN w:val="off"/>
        <w:spacing w:before="0" w:after="0" w:line="578" w:lineRule="exact"/>
        <w:ind w:left="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SSWTNK+TimesNewRomanPSMT"/>
          <w:color w:val="000000"/>
          <w:spacing w:val="0"/>
          <w:sz w:val="32"/>
        </w:rPr>
        <w:t>2021</w:t>
      </w:r>
      <w:r>
        <w:rPr>
          <w:rFonts w:ascii="FangSong" w:hAnsi="FangSong" w:cs="FangSong"/>
          <w:color w:val="000000"/>
          <w:spacing w:val="0"/>
          <w:sz w:val="32"/>
        </w:rPr>
        <w:t xml:space="preserve">年  </w:t>
      </w:r>
      <w:r>
        <w:rPr>
          <w:rFonts w:ascii="SSWTNK+TimesNewRomanPSMT"/>
          <w:color w:val="000000"/>
          <w:spacing w:val="0"/>
          <w:sz w:val="32"/>
        </w:rPr>
        <w:t>1</w:t>
      </w:r>
      <w:r>
        <w:rPr>
          <w:rFonts w:ascii="FangSong" w:hAnsi="FangSong" w:cs="FangSong"/>
          <w:color w:val="000000"/>
          <w:spacing w:val="0"/>
          <w:sz w:val="32"/>
        </w:rPr>
        <w:t xml:space="preserve">月 </w:t>
      </w:r>
      <w:r>
        <w:rPr>
          <w:rFonts w:ascii="SSWTNK+TimesNewRomanPSMT"/>
          <w:color w:val="000000"/>
          <w:spacing w:val="0"/>
          <w:sz w:val="32"/>
        </w:rPr>
        <w:t>18</w:t>
      </w:r>
      <w:r>
        <w:rPr>
          <w:rFonts w:ascii="FangSong" w:hAnsi="FangSong" w:cs="FangSong"/>
          <w:color w:val="000000"/>
          <w:spacing w:val="0"/>
          <w:sz w:val="32"/>
        </w:rPr>
        <w:t>日</w:t>
      </w:r>
    </w:p>
    <w:p>
      <w:pPr>
        <w:pStyle w:val="Normal"/>
        <w:framePr w:w="3038" w:x="2227" w:y="9810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（此件公开发布）</w:t>
      </w:r>
    </w:p>
    <w:p>
      <w:pPr>
        <w:pStyle w:val="Normal"/>
        <w:framePr w:w="1120" w:x="9727" w:y="15510"/>
        <w:widowControl w:val="off"/>
        <w:autoSpaceDE w:val="off"/>
        <w:autoSpaceDN w:val="off"/>
        <w:spacing w:before="0" w:after="0" w:line="281" w:lineRule="exact"/>
        <w:ind w:left="0" w:right="0" w:first-line="0"/>
        <w:jc w:val="left"/>
        <w:rPr>
          <w:rFonts w:ascii="SimSun"/>
          <w:color w:val="000000"/>
          <w:spacing w:val="0"/>
          <w:sz w:val="28"/>
        </w:rPr>
      </w:pPr>
      <w:r>
        <w:rPr>
          <w:rFonts w:ascii="SimSun"/>
          <w:color w:val="000000"/>
          <w:spacing w:val="0"/>
          <w:sz w:val="28"/>
        </w:rPr>
        <w:t>-1-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14"/>
        </w:rPr>
      </w:pPr>
      <w:r>
        <w:rPr>
          <w:rFonts w:ascii="Arial"/>
          <w:color w:val="ff0000"/>
          <w:spacing w:val="0"/>
          <w:sz w:val="14"/>
        </w:rPr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14"/>
        </w:rPr>
      </w:r>
      <w:r>
        <w:rPr>
          <w:rFonts w:ascii="Arial"/>
          <w:color w:val="ff0000"/>
          <w:spacing w:val="0"/>
          <w:sz w:val="14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8095" w:x="2489" w:y="3307"/>
        <w:widowControl w:val="off"/>
        <w:autoSpaceDE w:val="off"/>
        <w:autoSpaceDN w:val="off"/>
        <w:spacing w:before="0" w:after="0" w:line="523" w:lineRule="exact"/>
        <w:ind w:left="0" w:right="0" w:first-line="0"/>
        <w:jc w:val="left"/>
        <w:rPr>
          <w:rFonts w:ascii="GSRSGM+FZXBSJW--GB1-0" w:hAnsi="GSRSGM+FZXBSJW--GB1-0" w:cs="GSRSGM+FZXBSJW--GB1-0"/>
          <w:color w:val="3d3d3d"/>
          <w:spacing w:val="0"/>
          <w:sz w:val="44"/>
        </w:rPr>
      </w:pPr>
      <w:r>
        <w:rPr>
          <w:rFonts w:ascii="GSRSGM+FZXBSJW--GB1-0" w:hAnsi="GSRSGM+FZXBSJW--GB1-0" w:cs="GSRSGM+FZXBSJW--GB1-0"/>
          <w:color w:val="3d3d3d"/>
          <w:spacing w:val="0"/>
          <w:sz w:val="44"/>
        </w:rPr>
        <w:t>山东省科技专家库管理办法（试行）</w:t>
      </w:r>
    </w:p>
    <w:p>
      <w:pPr>
        <w:pStyle w:val="Normal"/>
        <w:framePr w:w="2397" w:x="5050" w:y="4590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SimHei" w:hAnsi="SimHei" w:cs="SimHei"/>
          <w:color w:val="000000"/>
          <w:spacing w:val="0"/>
          <w:sz w:val="32"/>
        </w:rPr>
      </w:pPr>
      <w:r>
        <w:rPr>
          <w:rFonts w:ascii="SimHei" w:hAnsi="SimHei" w:cs="SimHei"/>
          <w:color w:val="000000"/>
          <w:spacing w:val="0"/>
          <w:sz w:val="32"/>
        </w:rPr>
        <w:t>第一章总则</w:t>
      </w:r>
    </w:p>
    <w:p>
      <w:pPr>
        <w:pStyle w:val="Normal"/>
        <w:framePr w:w="10170" w:x="1586" w:y="5750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第一条为深化科技计划管理改革，规范山东省科技专家库</w:t>
      </w:r>
    </w:p>
    <w:p>
      <w:pPr>
        <w:pStyle w:val="Normal"/>
        <w:framePr w:w="10170" w:x="1586" w:y="575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（以下简称“专家库”）管理工作，充分发挥专家在科技创新和</w:t>
      </w:r>
    </w:p>
    <w:p>
      <w:pPr>
        <w:pStyle w:val="Normal"/>
        <w:framePr w:w="10170" w:x="1586" w:y="575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决策咨询中的作用，提高决策的科学化水平，按照《关于深化项</w:t>
      </w:r>
    </w:p>
    <w:p>
      <w:pPr>
        <w:pStyle w:val="Normal"/>
        <w:framePr w:w="10170" w:x="1586" w:y="575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目评审、人才评价、机构评估改革的意见》《山东省科技计划项</w:t>
      </w:r>
    </w:p>
    <w:p>
      <w:pPr>
        <w:pStyle w:val="Normal"/>
        <w:framePr w:w="10170" w:x="1586" w:y="575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目科研诚信管理办法》（鲁科字〔</w:t>
      </w:r>
      <w:r>
        <w:rPr>
          <w:rFonts w:ascii="SSWTNK+TimesNewRomanPSMT"/>
          <w:color w:val="000000"/>
          <w:spacing w:val="0"/>
          <w:sz w:val="32"/>
        </w:rPr>
        <w:t>2020</w:t>
      </w:r>
      <w:r>
        <w:rPr>
          <w:rFonts w:ascii="FangSong" w:hAnsi="FangSong" w:cs="FangSong"/>
          <w:color w:val="000000"/>
          <w:spacing w:val="0"/>
          <w:sz w:val="32"/>
        </w:rPr>
        <w:t>〕</w:t>
      </w:r>
      <w:r>
        <w:rPr>
          <w:rFonts w:ascii="SSWTNK+TimesNewRomanPSMT"/>
          <w:color w:val="000000"/>
          <w:spacing w:val="0"/>
          <w:sz w:val="32"/>
        </w:rPr>
        <w:t>105</w:t>
      </w:r>
      <w:r>
        <w:rPr>
          <w:rFonts w:ascii="FangSong" w:hAnsi="FangSong" w:cs="FangSong"/>
          <w:color w:val="000000"/>
          <w:spacing w:val="0"/>
          <w:sz w:val="32"/>
        </w:rPr>
        <w:t>号）等相关规定，</w:t>
      </w:r>
    </w:p>
    <w:p>
      <w:pPr>
        <w:pStyle w:val="Normal"/>
        <w:framePr w:w="10170" w:x="1586" w:y="575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制订本办法。</w:t>
      </w:r>
    </w:p>
    <w:p>
      <w:pPr>
        <w:pStyle w:val="Normal"/>
        <w:framePr w:w="10488" w:x="1586" w:y="9230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第二条专家库是山东省科技管理信息系统的重要组成部分。</w:t>
      </w:r>
    </w:p>
    <w:p>
      <w:pPr>
        <w:pStyle w:val="Normal"/>
        <w:framePr w:w="10488" w:x="1586" w:y="92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通过专家库建设，充分利用各领域专家资源，服务于山东科技管</w:t>
      </w:r>
    </w:p>
    <w:p>
      <w:pPr>
        <w:pStyle w:val="Normal"/>
        <w:framePr w:w="10488" w:x="1586" w:y="92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理，为全省科技战略规划咨询、奖励评审、项目论证和绩效评价</w:t>
      </w:r>
    </w:p>
    <w:p>
      <w:pPr>
        <w:pStyle w:val="Normal"/>
        <w:framePr w:w="10488" w:x="1586" w:y="923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等科技活动提供智力支撑。</w:t>
      </w:r>
    </w:p>
    <w:p>
      <w:pPr>
        <w:pStyle w:val="Normal"/>
        <w:framePr w:w="10170" w:x="1586" w:y="11550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第三条专家库按照统一建设、科学管理、资源共享、规范</w:t>
      </w:r>
    </w:p>
    <w:p>
      <w:pPr>
        <w:pStyle w:val="Normal"/>
        <w:framePr w:w="10170" w:x="1586" w:y="1155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使用的原则建设和运行。</w:t>
      </w:r>
    </w:p>
    <w:p>
      <w:pPr>
        <w:pStyle w:val="Normal"/>
        <w:framePr w:w="10173" w:x="1586" w:y="12710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第四条山东省科学技术厅（以下简称省科技厅）是专家库</w:t>
      </w:r>
    </w:p>
    <w:p>
      <w:pPr>
        <w:pStyle w:val="Normal"/>
        <w:framePr w:w="10173" w:x="1586" w:y="1271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的管理部门，负责专家库的总体部署和统筹协调，研究制定相关</w:t>
      </w:r>
    </w:p>
    <w:p>
      <w:pPr>
        <w:pStyle w:val="Normal"/>
        <w:framePr w:w="10173" w:x="1586" w:y="1271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政策和管理制度。省科技厅委托专业机构开展专家库建设、运行</w:t>
      </w:r>
    </w:p>
    <w:p>
      <w:pPr>
        <w:pStyle w:val="Normal"/>
        <w:framePr w:w="1122" w:x="1591" w:y="15510"/>
        <w:widowControl w:val="off"/>
        <w:autoSpaceDE w:val="off"/>
        <w:autoSpaceDN w:val="off"/>
        <w:spacing w:before="0" w:after="0" w:line="281" w:lineRule="exact"/>
        <w:ind w:left="0" w:right="0" w:first-line="0"/>
        <w:jc w:val="left"/>
        <w:rPr>
          <w:rFonts w:ascii="SimSun"/>
          <w:color w:val="000000"/>
          <w:spacing w:val="0"/>
          <w:sz w:val="28"/>
        </w:rPr>
      </w:pPr>
      <w:r>
        <w:rPr>
          <w:rFonts w:ascii="SimSun"/>
          <w:color w:val="000000"/>
          <w:spacing w:val="0"/>
          <w:sz w:val="28"/>
        </w:rPr>
        <w:t>-2-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14"/>
        </w:rPr>
      </w:pPr>
      <w:r>
        <w:rPr>
          <w:rFonts w:ascii="Arial"/>
          <w:color w:val="ff0000"/>
          <w:spacing w:val="0"/>
          <w:sz w:val="14"/>
        </w:rPr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14"/>
        </w:rPr>
      </w:r>
      <w:r>
        <w:rPr>
          <w:rFonts w:ascii="Arial"/>
          <w:color w:val="ff0000"/>
          <w:spacing w:val="0"/>
          <w:sz w:val="14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4783" w:x="1586" w:y="2270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维护、开发利用等相关工作。</w:t>
      </w:r>
    </w:p>
    <w:p>
      <w:pPr>
        <w:pStyle w:val="Normal"/>
        <w:framePr w:w="10173" w:x="1586" w:y="2850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第五条省科技计划项目评审评估、验收（结题）、评价等环</w:t>
      </w:r>
    </w:p>
    <w:p>
      <w:pPr>
        <w:pStyle w:val="Normal"/>
        <w:framePr w:w="10173" w:x="1586" w:y="285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节所需评审专家，应当按照本办法要求从专家库中选取使用。其</w:t>
      </w:r>
    </w:p>
    <w:p>
      <w:pPr>
        <w:pStyle w:val="Normal"/>
        <w:framePr w:w="10173" w:x="1586" w:y="285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它管理环节所需专家，具体使用方式根据实际需求参照本办法执</w:t>
      </w:r>
    </w:p>
    <w:p>
      <w:pPr>
        <w:pStyle w:val="Normal"/>
        <w:framePr w:w="10173" w:x="1586" w:y="285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行。</w:t>
      </w:r>
    </w:p>
    <w:p>
      <w:pPr>
        <w:pStyle w:val="Normal"/>
        <w:framePr w:w="3357" w:x="4570" w:y="5750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SimHei" w:hAnsi="SimHei" w:cs="SimHei"/>
          <w:color w:val="000000"/>
          <w:spacing w:val="0"/>
          <w:sz w:val="32"/>
        </w:rPr>
      </w:pPr>
      <w:r>
        <w:rPr>
          <w:rFonts w:ascii="SimHei" w:hAnsi="SimHei" w:cs="SimHei"/>
          <w:color w:val="000000"/>
          <w:spacing w:val="0"/>
          <w:sz w:val="32"/>
        </w:rPr>
        <w:t>第二章专家库建设</w:t>
      </w:r>
    </w:p>
    <w:p>
      <w:pPr>
        <w:pStyle w:val="Normal"/>
        <w:framePr w:w="6072" w:x="2227" w:y="6911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第六条入库专家应符合的基本条件：</w:t>
      </w:r>
    </w:p>
    <w:p>
      <w:pPr>
        <w:pStyle w:val="Normal"/>
        <w:framePr w:w="5520" w:x="2227" w:y="7490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（一）遵守国家法律和社会公德；</w:t>
      </w:r>
    </w:p>
    <w:p>
      <w:pPr>
        <w:pStyle w:val="Normal"/>
        <w:framePr w:w="10540" w:x="1586" w:y="8070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（二）具有良好的职业道德、作风严谨、客观公正；</w:t>
      </w:r>
    </w:p>
    <w:p>
      <w:pPr>
        <w:pStyle w:val="Normal"/>
        <w:framePr w:w="10540" w:x="1586" w:y="8070"/>
        <w:widowControl w:val="off"/>
        <w:autoSpaceDE w:val="off"/>
        <w:autoSpaceDN w:val="off"/>
        <w:spacing w:before="0" w:after="0" w:line="581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（三）具有较高的专业技术水平和较强的分析判断能力，从</w:t>
      </w:r>
    </w:p>
    <w:p>
      <w:pPr>
        <w:pStyle w:val="Normal"/>
        <w:framePr w:w="10540" w:x="1586" w:y="807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 xml:space="preserve">事相关领域工作 </w:t>
      </w:r>
      <w:r>
        <w:rPr>
          <w:rFonts w:ascii="SSWTNK+TimesNewRomanPSMT"/>
          <w:color w:val="000000"/>
          <w:spacing w:val="0"/>
          <w:sz w:val="32"/>
        </w:rPr>
        <w:t>5</w:t>
      </w:r>
      <w:r>
        <w:rPr>
          <w:rFonts w:ascii="FangSong" w:hAnsi="FangSong" w:cs="FangSong"/>
          <w:color w:val="000000"/>
          <w:spacing w:val="0"/>
          <w:sz w:val="32"/>
        </w:rPr>
        <w:t>年以上，熟悉相关领域或行业的研究发展动态，</w:t>
      </w:r>
    </w:p>
    <w:p>
      <w:pPr>
        <w:pStyle w:val="Normal"/>
        <w:framePr w:w="10540" w:x="1586" w:y="80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熟悉相关法律法规和政策规范；</w:t>
      </w:r>
    </w:p>
    <w:p>
      <w:pPr>
        <w:pStyle w:val="Normal"/>
        <w:framePr w:w="10173" w:x="1586" w:y="10391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（四）身体健康，有足够的时间和精力完成评审、评估、咨</w:t>
      </w:r>
    </w:p>
    <w:p>
      <w:pPr>
        <w:pStyle w:val="Normal"/>
        <w:framePr w:w="10173" w:x="1586" w:y="10391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 xml:space="preserve">询等工作；年龄原则上不超过 </w:t>
      </w:r>
      <w:r>
        <w:rPr>
          <w:rFonts w:ascii="SSWTNK+TimesNewRomanPSMT"/>
          <w:color w:val="000000"/>
          <w:spacing w:val="0"/>
          <w:sz w:val="32"/>
        </w:rPr>
        <w:t>65</w:t>
      </w:r>
      <w:r>
        <w:rPr>
          <w:rFonts w:ascii="FangSong" w:hAnsi="FangSong" w:cs="FangSong"/>
          <w:color w:val="000000"/>
          <w:spacing w:val="0"/>
          <w:sz w:val="32"/>
        </w:rPr>
        <w:t>周岁；院士等高层次专家，若</w:t>
      </w:r>
    </w:p>
    <w:p>
      <w:pPr>
        <w:pStyle w:val="Normal"/>
        <w:framePr w:w="10173" w:x="1586" w:y="10391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 xml:space="preserve">法定退休年龄大于 </w:t>
      </w:r>
      <w:r>
        <w:rPr>
          <w:rFonts w:ascii="SSWTNK+TimesNewRomanPSMT"/>
          <w:color w:val="000000"/>
          <w:spacing w:val="0"/>
          <w:sz w:val="32"/>
        </w:rPr>
        <w:t>65</w:t>
      </w:r>
      <w:r>
        <w:rPr>
          <w:rFonts w:ascii="FangSong" w:hAnsi="FangSong" w:cs="FangSong"/>
          <w:color w:val="000000"/>
          <w:spacing w:val="0"/>
          <w:sz w:val="32"/>
        </w:rPr>
        <w:t>周岁的，则从其法定退休年龄；</w:t>
      </w:r>
    </w:p>
    <w:p>
      <w:pPr>
        <w:pStyle w:val="Normal"/>
        <w:framePr w:w="10173" w:x="1586" w:y="10391"/>
        <w:widowControl w:val="off"/>
        <w:autoSpaceDE w:val="off"/>
        <w:autoSpaceDN w:val="off"/>
        <w:spacing w:before="0" w:after="0" w:line="581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（五）专家无学术道德问题，无不良社会信用记录，无违法</w:t>
      </w:r>
    </w:p>
    <w:p>
      <w:pPr>
        <w:pStyle w:val="Normal"/>
        <w:framePr w:w="10173" w:x="1586" w:y="10391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犯罪记录。</w:t>
      </w:r>
    </w:p>
    <w:p>
      <w:pPr>
        <w:pStyle w:val="Normal"/>
        <w:framePr w:w="3864" w:x="2227" w:y="13290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第七条专家分类管理。</w:t>
      </w:r>
    </w:p>
    <w:p>
      <w:pPr>
        <w:pStyle w:val="Normal"/>
        <w:framePr w:w="9433" w:x="2227" w:y="13871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（一）技术研发类专家。应具有副高级（含）以上职称，或</w:t>
      </w:r>
    </w:p>
    <w:p>
      <w:pPr>
        <w:pStyle w:val="Normal"/>
        <w:framePr w:w="1120" w:x="9727" w:y="15510"/>
        <w:widowControl w:val="off"/>
        <w:autoSpaceDE w:val="off"/>
        <w:autoSpaceDN w:val="off"/>
        <w:spacing w:before="0" w:after="0" w:line="281" w:lineRule="exact"/>
        <w:ind w:left="0" w:right="0" w:first-line="0"/>
        <w:jc w:val="left"/>
        <w:rPr>
          <w:rFonts w:ascii="SimSun"/>
          <w:color w:val="000000"/>
          <w:spacing w:val="0"/>
          <w:sz w:val="28"/>
        </w:rPr>
      </w:pPr>
      <w:r>
        <w:rPr>
          <w:rFonts w:ascii="SimSun"/>
          <w:color w:val="000000"/>
          <w:spacing w:val="0"/>
          <w:sz w:val="28"/>
        </w:rPr>
        <w:t>-3-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14"/>
        </w:rPr>
      </w:pPr>
      <w:r>
        <w:rPr>
          <w:rFonts w:ascii="Arial"/>
          <w:color w:val="ff0000"/>
          <w:spacing w:val="0"/>
          <w:sz w:val="14"/>
        </w:rPr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14"/>
        </w:rPr>
      </w:r>
      <w:r>
        <w:rPr>
          <w:rFonts w:ascii="Arial"/>
          <w:color w:val="ff0000"/>
          <w:spacing w:val="0"/>
          <w:sz w:val="14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303" w:x="1586" w:y="2270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作为项目（课题）负责人承担过国家或省部级科技计划项目（课</w:t>
      </w:r>
    </w:p>
    <w:p>
      <w:pPr>
        <w:pStyle w:val="Normal"/>
        <w:framePr w:w="10303" w:x="1586" w:y="22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题），或是国家或省部级科技奖励获得者。研究成果突出的优秀</w:t>
      </w:r>
    </w:p>
    <w:p>
      <w:pPr>
        <w:pStyle w:val="Normal"/>
        <w:framePr w:w="10303" w:x="1586" w:y="22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青年学者、港澳台专家、外籍专家，科技型上市公司、国家高新</w:t>
      </w:r>
    </w:p>
    <w:p>
      <w:pPr>
        <w:pStyle w:val="Normal"/>
        <w:framePr w:w="10303" w:x="1586" w:y="227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技术企业、技术先进型服务企业、外资研发中心的技术骨干等，</w:t>
      </w:r>
    </w:p>
    <w:p>
      <w:pPr>
        <w:pStyle w:val="Normal"/>
        <w:framePr w:w="10303" w:x="1586" w:y="22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可适当放宽条件。</w:t>
      </w:r>
    </w:p>
    <w:p>
      <w:pPr>
        <w:pStyle w:val="Normal"/>
        <w:framePr w:w="10303" w:x="1586" w:y="5171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（二）产业管理类专家。主要是科技型上市公司、国家高新</w:t>
      </w:r>
    </w:p>
    <w:p>
      <w:pPr>
        <w:pStyle w:val="Normal"/>
        <w:framePr w:w="10303" w:x="1586" w:y="5171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技术企业、技术先进型服务企业、国家级大学科技园、国家级科</w:t>
      </w:r>
    </w:p>
    <w:p>
      <w:pPr>
        <w:pStyle w:val="Normal"/>
        <w:framePr w:w="10303" w:x="1586" w:y="5171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技企业孵化器、全国性或全省性行业协会学会的高级管理人员。</w:t>
      </w:r>
    </w:p>
    <w:p>
      <w:pPr>
        <w:pStyle w:val="Normal"/>
        <w:framePr w:w="10303" w:x="1586" w:y="5171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具有丰富企业管理或创业实践经验，或对成果转化、产业发展有</w:t>
      </w:r>
    </w:p>
    <w:p>
      <w:pPr>
        <w:pStyle w:val="Normal"/>
        <w:framePr w:w="10303" w:x="1586" w:y="5171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突出贡献的人员，可适当放宽条件。</w:t>
      </w:r>
    </w:p>
    <w:p>
      <w:pPr>
        <w:pStyle w:val="Normal"/>
        <w:framePr w:w="10173" w:x="1586" w:y="8070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（三）财务金融类专家。包括熟悉科技经费管理制度的高级</w:t>
      </w:r>
    </w:p>
    <w:p>
      <w:pPr>
        <w:pStyle w:val="Normal"/>
        <w:framePr w:w="10173" w:x="1586" w:y="80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会计师、高级审计师、注册会计师，及企事业单位或其它社会组</w:t>
      </w:r>
    </w:p>
    <w:p>
      <w:pPr>
        <w:pStyle w:val="Normal"/>
        <w:framePr w:w="10173" w:x="1586" w:y="807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织从事科研经费管理工作的具有中级（含）以上职称的财务审计</w:t>
      </w:r>
    </w:p>
    <w:p>
      <w:pPr>
        <w:pStyle w:val="Normal"/>
        <w:framePr w:w="10173" w:x="1586" w:y="80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部门专职人员；天使投资、创业投资机构、银行信贷及保险等机</w:t>
      </w:r>
    </w:p>
    <w:p>
      <w:pPr>
        <w:pStyle w:val="Normal"/>
        <w:framePr w:w="10173" w:x="1586" w:y="80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构中高级管理人员。</w:t>
      </w:r>
    </w:p>
    <w:p>
      <w:pPr>
        <w:pStyle w:val="Normal"/>
        <w:framePr w:w="10173" w:x="1586" w:y="10970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（四）其他专家。包括具备丰富科技管理或决策咨询经验的</w:t>
      </w:r>
    </w:p>
    <w:p>
      <w:pPr>
        <w:pStyle w:val="Normal"/>
        <w:framePr w:w="10173" w:x="1586" w:y="109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人员、各级智库或咨询公司高级管理人员；具有副高级（含）以</w:t>
      </w:r>
    </w:p>
    <w:p>
      <w:pPr>
        <w:pStyle w:val="Normal"/>
        <w:framePr w:w="10173" w:x="1586" w:y="109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上职称的法学专家或国家二级律师以上资格的人员；具有丰富科</w:t>
      </w:r>
    </w:p>
    <w:p>
      <w:pPr>
        <w:pStyle w:val="Normal"/>
        <w:framePr w:w="10173" w:x="1586" w:y="1097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普传播工作经验或对科普创作有突出贡献的人员等。</w:t>
      </w:r>
    </w:p>
    <w:p>
      <w:pPr>
        <w:pStyle w:val="Normal"/>
        <w:framePr w:w="10173" w:x="1586" w:y="10970"/>
        <w:widowControl w:val="off"/>
        <w:autoSpaceDE w:val="off"/>
        <w:autoSpaceDN w:val="off"/>
        <w:spacing w:before="0" w:after="0" w:line="581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第八条专家入库主要采取公开征集、定向邀请和共建共享</w:t>
      </w:r>
    </w:p>
    <w:p>
      <w:pPr>
        <w:pStyle w:val="Normal"/>
        <w:framePr w:w="10173" w:x="1586" w:y="109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三种方式。</w:t>
      </w:r>
    </w:p>
    <w:p>
      <w:pPr>
        <w:pStyle w:val="Normal"/>
        <w:framePr w:w="1122" w:x="1591" w:y="15510"/>
        <w:widowControl w:val="off"/>
        <w:autoSpaceDE w:val="off"/>
        <w:autoSpaceDN w:val="off"/>
        <w:spacing w:before="0" w:after="0" w:line="281" w:lineRule="exact"/>
        <w:ind w:left="0" w:right="0" w:first-line="0"/>
        <w:jc w:val="left"/>
        <w:rPr>
          <w:rFonts w:ascii="SimSun"/>
          <w:color w:val="000000"/>
          <w:spacing w:val="0"/>
          <w:sz w:val="28"/>
        </w:rPr>
      </w:pPr>
      <w:r>
        <w:rPr>
          <w:rFonts w:ascii="SimSun"/>
          <w:color w:val="000000"/>
          <w:spacing w:val="0"/>
          <w:sz w:val="28"/>
        </w:rPr>
        <w:t>-4-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14"/>
        </w:rPr>
      </w:pPr>
      <w:r>
        <w:rPr>
          <w:rFonts w:ascii="Arial"/>
          <w:color w:val="ff0000"/>
          <w:spacing w:val="0"/>
          <w:sz w:val="14"/>
        </w:rPr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14"/>
        </w:rPr>
      </w:r>
      <w:r>
        <w:rPr>
          <w:rFonts w:ascii="Arial"/>
          <w:color w:val="ff0000"/>
          <w:spacing w:val="0"/>
          <w:sz w:val="14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540" w:x="1586" w:y="2270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（一）公开征集。省科技厅公开发布征集山东省科技专家库</w:t>
      </w:r>
    </w:p>
    <w:p>
      <w:pPr>
        <w:pStyle w:val="Normal"/>
        <w:framePr w:w="10540" w:x="1586" w:y="22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专家信息的通知或者公告，常年受理入库申请。申请专家可自愿</w:t>
      </w:r>
    </w:p>
    <w:p>
      <w:pPr>
        <w:pStyle w:val="Normal"/>
        <w:framePr w:w="10540" w:x="1586" w:y="22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通过山东省科技专家库管理信息系统（以下简称专家库系统）在</w:t>
      </w:r>
    </w:p>
    <w:p>
      <w:pPr>
        <w:pStyle w:val="Normal"/>
        <w:framePr w:w="10540" w:x="1586" w:y="227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线填写申请并附相关证明材料，经所在单位审核后提交省科技厅，</w:t>
      </w:r>
    </w:p>
    <w:p>
      <w:pPr>
        <w:pStyle w:val="Normal"/>
        <w:framePr w:w="10540" w:x="1586" w:y="22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符合条件的专家由省科技厅纳入专家库；港澳台专家、外籍专家</w:t>
      </w:r>
    </w:p>
    <w:p>
      <w:pPr>
        <w:pStyle w:val="Normal"/>
        <w:framePr w:w="10540" w:x="1586" w:y="22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也可由专家提出申请，相关管理部门审核后向省科技厅推荐。</w:t>
      </w:r>
    </w:p>
    <w:p>
      <w:pPr>
        <w:pStyle w:val="Normal"/>
        <w:framePr w:w="10540" w:x="1586" w:y="2270"/>
        <w:widowControl w:val="off"/>
        <w:autoSpaceDE w:val="off"/>
        <w:autoSpaceDN w:val="off"/>
        <w:spacing w:before="0" w:after="0" w:line="578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（二）定向邀请。省科技厅根据评审工作需要，定向邀请符</w:t>
      </w:r>
    </w:p>
    <w:p>
      <w:pPr>
        <w:pStyle w:val="Normal"/>
        <w:framePr w:w="10540" w:x="1586" w:y="22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合条件的专家，经专家本人同意并经所在单位审核后入库。</w:t>
      </w:r>
    </w:p>
    <w:p>
      <w:pPr>
        <w:pStyle w:val="Normal"/>
        <w:framePr w:w="10540" w:x="1586" w:y="2270"/>
        <w:widowControl w:val="off"/>
        <w:autoSpaceDE w:val="off"/>
        <w:autoSpaceDN w:val="off"/>
        <w:spacing w:before="0" w:after="0" w:line="581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（三）共建共享。省科技厅通过与省内外各类专家库建设方</w:t>
      </w:r>
    </w:p>
    <w:p>
      <w:pPr>
        <w:pStyle w:val="Normal"/>
        <w:framePr w:w="10540" w:x="1586" w:y="227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签订协议的方式，按照协作共享的原则积极将符合条件的专家吸</w:t>
      </w:r>
    </w:p>
    <w:p>
      <w:pPr>
        <w:pStyle w:val="Normal"/>
        <w:framePr w:w="10540" w:x="1586" w:y="22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纳入库；有关部门单位需要利用专家信息的，省科技厅可依申请</w:t>
      </w:r>
    </w:p>
    <w:p>
      <w:pPr>
        <w:pStyle w:val="Normal"/>
        <w:framePr w:w="10540" w:x="1586" w:y="22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并按专家自愿参与原则提供相应协助。</w:t>
      </w:r>
    </w:p>
    <w:p>
      <w:pPr>
        <w:pStyle w:val="Normal"/>
        <w:framePr w:w="10488" w:x="1586" w:y="9230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第九条拟入库专家名单经省科技厅同意后正式进入专家库，</w:t>
      </w:r>
    </w:p>
    <w:p>
      <w:pPr>
        <w:pStyle w:val="Normal"/>
        <w:framePr w:w="10488" w:x="1586" w:y="92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省科技厅以电子公函的形式告知专家本人。</w:t>
      </w:r>
    </w:p>
    <w:p>
      <w:pPr>
        <w:pStyle w:val="Normal"/>
        <w:framePr w:w="4413" w:x="4090" w:y="10970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SimHei" w:hAnsi="SimHei" w:cs="SimHei"/>
          <w:color w:val="000000"/>
          <w:spacing w:val="0"/>
          <w:sz w:val="32"/>
        </w:rPr>
      </w:pPr>
      <w:r>
        <w:rPr>
          <w:rFonts w:ascii="SimHei" w:hAnsi="SimHei" w:cs="SimHei"/>
          <w:color w:val="000000"/>
          <w:spacing w:val="0"/>
          <w:sz w:val="32"/>
        </w:rPr>
        <w:t>第三章专家库管理与维护</w:t>
      </w:r>
    </w:p>
    <w:p>
      <w:pPr>
        <w:pStyle w:val="Normal"/>
        <w:framePr w:w="10170" w:x="1586" w:y="12131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第十条专家入库实行信息定期更新机制。省科技厅每年组</w:t>
      </w:r>
    </w:p>
    <w:p>
      <w:pPr>
        <w:pStyle w:val="Normal"/>
        <w:framePr w:w="10170" w:x="1586" w:y="12131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织一次专家信息集中更新，通过短信、邮件等方式通知在库专家</w:t>
      </w:r>
    </w:p>
    <w:p>
      <w:pPr>
        <w:pStyle w:val="Normal"/>
        <w:framePr w:w="10170" w:x="1586" w:y="12131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登录信息系统，确认信息变更情况。</w:t>
      </w:r>
    </w:p>
    <w:p>
      <w:pPr>
        <w:pStyle w:val="Normal"/>
        <w:framePr w:w="9566" w:x="2227" w:y="13871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除定期更新外，入库专家个人信息发生变更的，应当及时、</w:t>
      </w:r>
    </w:p>
    <w:p>
      <w:pPr>
        <w:pStyle w:val="Normal"/>
        <w:framePr w:w="1120" w:x="9727" w:y="15510"/>
        <w:widowControl w:val="off"/>
        <w:autoSpaceDE w:val="off"/>
        <w:autoSpaceDN w:val="off"/>
        <w:spacing w:before="0" w:after="0" w:line="281" w:lineRule="exact"/>
        <w:ind w:left="0" w:right="0" w:first-line="0"/>
        <w:jc w:val="left"/>
        <w:rPr>
          <w:rFonts w:ascii="SimSun"/>
          <w:color w:val="000000"/>
          <w:spacing w:val="0"/>
          <w:sz w:val="28"/>
        </w:rPr>
      </w:pPr>
      <w:r>
        <w:rPr>
          <w:rFonts w:ascii="SimSun"/>
          <w:color w:val="000000"/>
          <w:spacing w:val="0"/>
          <w:sz w:val="28"/>
        </w:rPr>
        <w:t>-5-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14"/>
        </w:rPr>
      </w:pPr>
      <w:r>
        <w:rPr>
          <w:rFonts w:ascii="Arial"/>
          <w:color w:val="ff0000"/>
          <w:spacing w:val="0"/>
          <w:sz w:val="14"/>
        </w:rPr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14"/>
        </w:rPr>
      </w:r>
      <w:r>
        <w:rPr>
          <w:rFonts w:ascii="Arial"/>
          <w:color w:val="ff0000"/>
          <w:spacing w:val="0"/>
          <w:sz w:val="14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4783" w:x="1586" w:y="2270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主动登录信息系统更新信息。</w:t>
      </w:r>
    </w:p>
    <w:p>
      <w:pPr>
        <w:pStyle w:val="Normal"/>
        <w:framePr w:w="10170" w:x="1586" w:y="2850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专家连续两年未对本人信息进行确认或更新的，专家资格将</w:t>
      </w:r>
    </w:p>
    <w:p>
      <w:pPr>
        <w:pStyle w:val="Normal"/>
        <w:framePr w:w="10170" w:x="1586" w:y="285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被冻结，相关情况将及时通知专家本人。专家重新登录确认或更</w:t>
      </w:r>
    </w:p>
    <w:p>
      <w:pPr>
        <w:pStyle w:val="Normal"/>
        <w:framePr w:w="10170" w:x="1586" w:y="285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新信息并经所在单位审核后，可解除冻结状态。</w:t>
      </w:r>
    </w:p>
    <w:p>
      <w:pPr>
        <w:pStyle w:val="Normal"/>
        <w:framePr w:w="10170" w:x="1586" w:y="2850"/>
        <w:widowControl w:val="off"/>
        <w:autoSpaceDE w:val="off"/>
        <w:autoSpaceDN w:val="off"/>
        <w:spacing w:before="0" w:after="0" w:line="581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第十一条有以下情形之一的专家应予出库:</w:t>
      </w:r>
    </w:p>
    <w:p>
      <w:pPr>
        <w:pStyle w:val="Normal"/>
        <w:framePr w:w="10170" w:x="1586" w:y="2850"/>
        <w:widowControl w:val="off"/>
        <w:autoSpaceDE w:val="off"/>
        <w:autoSpaceDN w:val="off"/>
        <w:spacing w:before="0" w:after="0" w:line="581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（一）因身体等个人原因不再符合专家入库条件的；</w:t>
      </w:r>
    </w:p>
    <w:p>
      <w:pPr>
        <w:pStyle w:val="Normal"/>
        <w:framePr w:w="10170" w:x="1586" w:y="2850"/>
        <w:widowControl w:val="off"/>
        <w:autoSpaceDE w:val="off"/>
        <w:autoSpaceDN w:val="off"/>
        <w:spacing w:before="0" w:after="0" w:line="578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（二）本人书面申请不再担任专家的；</w:t>
      </w:r>
    </w:p>
    <w:p>
      <w:pPr>
        <w:pStyle w:val="Normal"/>
        <w:framePr w:w="10170" w:x="1586" w:y="2850"/>
        <w:widowControl w:val="off"/>
        <w:autoSpaceDE w:val="off"/>
        <w:autoSpaceDN w:val="off"/>
        <w:spacing w:before="0" w:after="0" w:line="581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（三）在参加专家活动过程中，存在徇私舞弊，接受或索取</w:t>
      </w:r>
    </w:p>
    <w:p>
      <w:pPr>
        <w:pStyle w:val="Normal"/>
        <w:framePr w:w="10170" w:x="1586" w:y="285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相关单位个人的馈赠、宴请或不正当利益的；</w:t>
      </w:r>
    </w:p>
    <w:p>
      <w:pPr>
        <w:pStyle w:val="Normal"/>
        <w:framePr w:w="10170" w:x="1586" w:y="2850"/>
        <w:widowControl w:val="off"/>
        <w:autoSpaceDE w:val="off"/>
        <w:autoSpaceDN w:val="off"/>
        <w:spacing w:before="0" w:after="0" w:line="578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（四）存在严重科研失信行为的；</w:t>
      </w:r>
    </w:p>
    <w:p>
      <w:pPr>
        <w:pStyle w:val="Normal"/>
        <w:framePr w:w="5887" w:x="2227" w:y="8070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（五）接受邀请后两次无故缺席的；</w:t>
      </w:r>
    </w:p>
    <w:p>
      <w:pPr>
        <w:pStyle w:val="Normal"/>
        <w:framePr w:w="10173" w:x="1586" w:y="8651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（六）未经同意，泄漏评审的内容、过程和结果等重要信息</w:t>
      </w:r>
    </w:p>
    <w:p>
      <w:pPr>
        <w:pStyle w:val="Normal"/>
        <w:framePr w:w="10173" w:x="1586" w:y="8651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的；</w:t>
      </w:r>
    </w:p>
    <w:p>
      <w:pPr>
        <w:pStyle w:val="Normal"/>
        <w:framePr w:w="5887" w:x="2227" w:y="9810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（七）其他情形不适宜担任专家的。</w:t>
      </w:r>
    </w:p>
    <w:p>
      <w:pPr>
        <w:pStyle w:val="Normal"/>
        <w:framePr w:w="10303" w:x="1586" w:y="10391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专家如有违法违纪、科研失信、失德失范或其他不适宜参加</w:t>
      </w:r>
    </w:p>
    <w:p>
      <w:pPr>
        <w:pStyle w:val="Normal"/>
        <w:framePr w:w="10303" w:x="1586" w:y="10391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评审评估活动的情况，专家所在单位应及时将向省科技厅报告，</w:t>
      </w:r>
    </w:p>
    <w:p>
      <w:pPr>
        <w:pStyle w:val="Normal"/>
        <w:framePr w:w="10303" w:x="1586" w:y="10391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取消相关专家资格。</w:t>
      </w:r>
    </w:p>
    <w:p>
      <w:pPr>
        <w:pStyle w:val="Normal"/>
        <w:framePr w:w="4231" w:x="2227" w:y="12131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第十二条专家出库程序：</w:t>
      </w:r>
    </w:p>
    <w:p>
      <w:pPr>
        <w:pStyle w:val="Normal"/>
        <w:framePr w:w="10173" w:x="1586" w:y="12710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（一）核实。由专业机构核实相关情况；</w:t>
      </w:r>
    </w:p>
    <w:p>
      <w:pPr>
        <w:pStyle w:val="Normal"/>
        <w:framePr w:w="10173" w:x="1586" w:y="12710"/>
        <w:widowControl w:val="off"/>
        <w:autoSpaceDE w:val="off"/>
        <w:autoSpaceDN w:val="off"/>
        <w:spacing w:before="0" w:after="0" w:line="581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（二）告知。由省科技厅核实拟出库专家名单后告知专家本</w:t>
      </w:r>
    </w:p>
    <w:p>
      <w:pPr>
        <w:pStyle w:val="Normal"/>
        <w:framePr w:w="10173" w:x="1586" w:y="1271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人及所在单位。</w:t>
      </w:r>
    </w:p>
    <w:p>
      <w:pPr>
        <w:pStyle w:val="Normal"/>
        <w:framePr w:w="1122" w:x="1591" w:y="15510"/>
        <w:widowControl w:val="off"/>
        <w:autoSpaceDE w:val="off"/>
        <w:autoSpaceDN w:val="off"/>
        <w:spacing w:before="0" w:after="0" w:line="281" w:lineRule="exact"/>
        <w:ind w:left="0" w:right="0" w:first-line="0"/>
        <w:jc w:val="left"/>
        <w:rPr>
          <w:rFonts w:ascii="SimSun"/>
          <w:color w:val="000000"/>
          <w:spacing w:val="0"/>
          <w:sz w:val="28"/>
        </w:rPr>
      </w:pPr>
      <w:r>
        <w:rPr>
          <w:rFonts w:ascii="SimSun"/>
          <w:color w:val="000000"/>
          <w:spacing w:val="0"/>
          <w:sz w:val="28"/>
        </w:rPr>
        <w:t>-6-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14"/>
        </w:rPr>
      </w:pPr>
      <w:r>
        <w:rPr>
          <w:rFonts w:ascii="Arial"/>
          <w:color w:val="ff0000"/>
          <w:spacing w:val="0"/>
          <w:sz w:val="14"/>
        </w:rPr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14"/>
        </w:rPr>
      </w:r>
      <w:r>
        <w:rPr>
          <w:rFonts w:ascii="Arial"/>
          <w:color w:val="ff0000"/>
          <w:spacing w:val="0"/>
          <w:sz w:val="14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4049" w:x="4248" w:y="2850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SimHei" w:hAnsi="SimHei" w:cs="SimHei"/>
          <w:color w:val="000000"/>
          <w:spacing w:val="0"/>
          <w:sz w:val="32"/>
        </w:rPr>
      </w:pPr>
      <w:r>
        <w:rPr>
          <w:rFonts w:ascii="SimHei" w:hAnsi="SimHei" w:cs="SimHei"/>
          <w:color w:val="000000"/>
          <w:spacing w:val="0"/>
          <w:sz w:val="32"/>
        </w:rPr>
        <w:t>第四章专家匹配与使用</w:t>
      </w:r>
    </w:p>
    <w:p>
      <w:pPr>
        <w:pStyle w:val="Normal"/>
        <w:framePr w:w="9436" w:x="2227" w:y="4010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第十三条从专家库中匹配专家，一般应按照以下原则：</w:t>
      </w:r>
    </w:p>
    <w:p>
      <w:pPr>
        <w:pStyle w:val="Normal"/>
        <w:framePr w:w="9436" w:x="2227" w:y="401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（一）诚信原则。在国家科研诚信信息系统无失信记录的专</w:t>
      </w:r>
    </w:p>
    <w:p>
      <w:pPr>
        <w:pStyle w:val="Normal"/>
        <w:framePr w:w="1118" w:x="1586" w:y="5171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家。</w:t>
      </w:r>
    </w:p>
    <w:p>
      <w:pPr>
        <w:pStyle w:val="Normal"/>
        <w:framePr w:w="9433" w:x="2227" w:y="5750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（二）同行评议原则。充分考虑专家年龄、专业水平、知识</w:t>
      </w:r>
    </w:p>
    <w:p>
      <w:pPr>
        <w:pStyle w:val="Normal"/>
        <w:framePr w:w="10173" w:x="1586" w:y="6330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结构、工作单位、特长等事项，原则上应主要选取活跃在科研一</w:t>
      </w:r>
    </w:p>
    <w:p>
      <w:pPr>
        <w:pStyle w:val="Normal"/>
        <w:framePr w:w="10173" w:x="1586" w:y="63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线的专家参与评审。与产业应用结合紧密的项目，应当选取活跃</w:t>
      </w:r>
    </w:p>
    <w:p>
      <w:pPr>
        <w:pStyle w:val="Normal"/>
        <w:framePr w:w="10173" w:x="1586" w:y="633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在生产一线的专家参与评审。</w:t>
      </w:r>
    </w:p>
    <w:p>
      <w:pPr>
        <w:pStyle w:val="Normal"/>
        <w:framePr w:w="10170" w:x="1586" w:y="8070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（三）随机原则。根据科技计划类别和项目类型特点，合理</w:t>
      </w:r>
    </w:p>
    <w:p>
      <w:pPr>
        <w:pStyle w:val="Normal"/>
        <w:framePr w:w="10170" w:x="1586" w:y="80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确定评审专家选取条件，明确专家构成及选取范围，由系统随机</w:t>
      </w:r>
    </w:p>
    <w:p>
      <w:pPr>
        <w:pStyle w:val="Normal"/>
        <w:framePr w:w="10170" w:x="1586" w:y="807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产生候选专家。</w:t>
      </w:r>
    </w:p>
    <w:p>
      <w:pPr>
        <w:pStyle w:val="Normal"/>
        <w:framePr w:w="10170" w:x="1586" w:y="9810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（四）轮换原则。为保障专家科研时间，原则上每位专家每</w:t>
      </w:r>
    </w:p>
    <w:p>
      <w:pPr>
        <w:pStyle w:val="Normal"/>
        <w:framePr w:w="10170" w:x="1586" w:y="981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 xml:space="preserve">年参与立项评审项目不超过 </w:t>
      </w:r>
      <w:r>
        <w:rPr>
          <w:rFonts w:ascii="SSWTNK+TimesNewRomanPSMT"/>
          <w:color w:val="000000"/>
          <w:spacing w:val="0"/>
          <w:sz w:val="32"/>
        </w:rPr>
        <w:t>5</w:t>
      </w:r>
      <w:r>
        <w:rPr>
          <w:rFonts w:ascii="FangSong" w:hAnsi="FangSong" w:cs="FangSong"/>
          <w:color w:val="000000"/>
          <w:spacing w:val="0"/>
          <w:sz w:val="32"/>
        </w:rPr>
        <w:t>次。</w:t>
      </w:r>
    </w:p>
    <w:p>
      <w:pPr>
        <w:pStyle w:val="Normal"/>
        <w:framePr w:w="10173" w:x="1586" w:y="10970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（五）回避原则。专家在收到评审邀请后，具有以下情形之</w:t>
      </w:r>
    </w:p>
    <w:p>
      <w:pPr>
        <w:pStyle w:val="Normal"/>
        <w:framePr w:w="10173" w:x="1586" w:y="109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一的，应当主动申明回避：</w:t>
      </w:r>
    </w:p>
    <w:p>
      <w:pPr>
        <w:pStyle w:val="Normal"/>
        <w:framePr w:w="10170" w:x="1586" w:y="12131"/>
        <w:widowControl w:val="off"/>
        <w:autoSpaceDE w:val="off"/>
        <w:autoSpaceDN w:val="off"/>
        <w:spacing w:before="0" w:after="0" w:line="332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SSWTNK+TimesNewRomanPSMT"/>
          <w:color w:val="000000"/>
          <w:spacing w:val="0"/>
          <w:sz w:val="32"/>
        </w:rPr>
        <w:t>1</w:t>
      </w:r>
      <w:r>
        <w:rPr>
          <w:rFonts w:ascii="FangSong" w:hAnsi="FangSong" w:cs="FangSong"/>
          <w:color w:val="000000"/>
          <w:spacing w:val="0"/>
          <w:sz w:val="32"/>
        </w:rPr>
        <w:t>．与被评审项目负责人有近亲属关系、师生关系（硕士、</w:t>
      </w:r>
    </w:p>
    <w:p>
      <w:pPr>
        <w:pStyle w:val="Normal"/>
        <w:framePr w:w="10170" w:x="1586" w:y="12131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博士期间）以及其他重大利益关系；</w:t>
      </w:r>
    </w:p>
    <w:p>
      <w:pPr>
        <w:pStyle w:val="Normal"/>
        <w:framePr w:w="10173" w:x="1586" w:y="13290"/>
        <w:widowControl w:val="off"/>
        <w:autoSpaceDE w:val="off"/>
        <w:autoSpaceDN w:val="off"/>
        <w:spacing w:before="0" w:after="0" w:line="332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SSWTNK+TimesNewRomanPSMT"/>
          <w:color w:val="000000"/>
          <w:spacing w:val="0"/>
          <w:sz w:val="32"/>
        </w:rPr>
        <w:t>2</w:t>
      </w:r>
      <w:r>
        <w:rPr>
          <w:rFonts w:ascii="FangSong" w:hAnsi="FangSong" w:cs="FangSong"/>
          <w:color w:val="000000"/>
          <w:spacing w:val="0"/>
          <w:sz w:val="32"/>
        </w:rPr>
        <w:t xml:space="preserve">．与被评审项目负责人在过去 </w:t>
      </w:r>
      <w:r>
        <w:rPr>
          <w:rFonts w:ascii="SSWTNK+TimesNewRomanPSMT"/>
          <w:color w:val="000000"/>
          <w:spacing w:val="0"/>
          <w:sz w:val="32"/>
        </w:rPr>
        <w:t>2</w:t>
      </w:r>
      <w:r>
        <w:rPr>
          <w:rFonts w:ascii="FangSong" w:hAnsi="FangSong" w:cs="FangSong"/>
          <w:color w:val="000000"/>
          <w:spacing w:val="0"/>
          <w:sz w:val="32"/>
        </w:rPr>
        <w:t>年之内有共同承担科研项</w:t>
      </w:r>
    </w:p>
    <w:p>
      <w:pPr>
        <w:pStyle w:val="Normal"/>
        <w:framePr w:w="10173" w:x="1586" w:y="1329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目、获得科技奖励、发表论文、申请专利等合作关系；</w:t>
      </w:r>
    </w:p>
    <w:p>
      <w:pPr>
        <w:pStyle w:val="Normal"/>
        <w:framePr w:w="1120" w:x="9727" w:y="15510"/>
        <w:widowControl w:val="off"/>
        <w:autoSpaceDE w:val="off"/>
        <w:autoSpaceDN w:val="off"/>
        <w:spacing w:before="0" w:after="0" w:line="281" w:lineRule="exact"/>
        <w:ind w:left="0" w:right="0" w:first-line="0"/>
        <w:jc w:val="left"/>
        <w:rPr>
          <w:rFonts w:ascii="SimSun"/>
          <w:color w:val="000000"/>
          <w:spacing w:val="0"/>
          <w:sz w:val="28"/>
        </w:rPr>
      </w:pPr>
      <w:r>
        <w:rPr>
          <w:rFonts w:ascii="SimSun"/>
          <w:color w:val="000000"/>
          <w:spacing w:val="0"/>
          <w:sz w:val="28"/>
        </w:rPr>
        <w:t>-7-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14"/>
        </w:rPr>
      </w:pPr>
      <w:r>
        <w:rPr>
          <w:rFonts w:ascii="Arial"/>
          <w:color w:val="ff0000"/>
          <w:spacing w:val="0"/>
          <w:sz w:val="14"/>
        </w:rPr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14"/>
        </w:rPr>
      </w:r>
      <w:r>
        <w:rPr>
          <w:rFonts w:ascii="Arial"/>
          <w:color w:val="ff0000"/>
          <w:spacing w:val="0"/>
          <w:sz w:val="14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170" w:x="1586" w:y="2270"/>
        <w:widowControl w:val="off"/>
        <w:autoSpaceDE w:val="off"/>
        <w:autoSpaceDN w:val="off"/>
        <w:spacing w:before="0" w:after="0" w:line="332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SSWTNK+TimesNewRomanPSMT"/>
          <w:color w:val="000000"/>
          <w:spacing w:val="0"/>
          <w:sz w:val="32"/>
        </w:rPr>
        <w:t>3</w:t>
      </w:r>
      <w:r>
        <w:rPr>
          <w:rFonts w:ascii="FangSong" w:hAnsi="FangSong" w:cs="FangSong"/>
          <w:color w:val="000000"/>
          <w:spacing w:val="0"/>
          <w:sz w:val="32"/>
        </w:rPr>
        <w:t>．</w:t>
      </w:r>
      <w:r>
        <w:rPr>
          <w:rFonts w:ascii="SSWTNK+TimesNewRomanPSMT"/>
          <w:color w:val="000000"/>
          <w:spacing w:val="0"/>
          <w:sz w:val="32"/>
        </w:rPr>
        <w:t>24</w:t>
      </w:r>
      <w:r>
        <w:rPr>
          <w:rFonts w:ascii="FangSong" w:hAnsi="FangSong" w:cs="FangSong"/>
          <w:color w:val="000000"/>
          <w:spacing w:val="0"/>
          <w:sz w:val="32"/>
        </w:rPr>
        <w:t>个月内与被评审项目单位有过聘用关系，包括现任该</w:t>
      </w:r>
    </w:p>
    <w:p>
      <w:pPr>
        <w:pStyle w:val="Normal"/>
        <w:framePr w:w="10170" w:x="1586" w:y="22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单位的咨询或顾问；</w:t>
      </w:r>
    </w:p>
    <w:p>
      <w:pPr>
        <w:pStyle w:val="Normal"/>
        <w:framePr w:w="10170" w:x="1586" w:y="3431"/>
        <w:widowControl w:val="off"/>
        <w:autoSpaceDE w:val="off"/>
        <w:autoSpaceDN w:val="off"/>
        <w:spacing w:before="0" w:after="0" w:line="332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SSWTNK+TimesNewRomanPSMT"/>
          <w:color w:val="000000"/>
          <w:spacing w:val="0"/>
          <w:sz w:val="32"/>
        </w:rPr>
        <w:t>4</w:t>
      </w:r>
      <w:r>
        <w:rPr>
          <w:rFonts w:ascii="FangSong" w:hAnsi="FangSong" w:cs="FangSong"/>
          <w:color w:val="000000"/>
          <w:spacing w:val="0"/>
          <w:sz w:val="32"/>
        </w:rPr>
        <w:t>．与被评审项目单位有经济利害关系，如持有涉及申报单</w:t>
      </w:r>
    </w:p>
    <w:p>
      <w:pPr>
        <w:pStyle w:val="Normal"/>
        <w:framePr w:w="10170" w:x="1586" w:y="3431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位的股权（申报单位为上市公司的除外）；</w:t>
      </w:r>
    </w:p>
    <w:p>
      <w:pPr>
        <w:pStyle w:val="Normal"/>
        <w:framePr w:w="10170" w:x="1586" w:y="3431"/>
        <w:widowControl w:val="off"/>
        <w:autoSpaceDE w:val="off"/>
        <w:autoSpaceDN w:val="off"/>
        <w:spacing w:before="0" w:after="0" w:line="581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SSWTNK+TimesNewRomanPSMT"/>
          <w:color w:val="000000"/>
          <w:spacing w:val="0"/>
          <w:sz w:val="32"/>
        </w:rPr>
        <w:t>5</w:t>
      </w:r>
      <w:r>
        <w:rPr>
          <w:rFonts w:ascii="FangSong" w:hAnsi="FangSong" w:cs="FangSong"/>
          <w:color w:val="000000"/>
          <w:spacing w:val="0"/>
          <w:sz w:val="32"/>
        </w:rPr>
        <w:t>．其他有可能影响客观、公正评审的情形。</w:t>
      </w:r>
    </w:p>
    <w:p>
      <w:pPr>
        <w:pStyle w:val="Normal"/>
        <w:framePr w:w="10170" w:x="1586" w:y="3431"/>
        <w:widowControl w:val="off"/>
        <w:autoSpaceDE w:val="off"/>
        <w:autoSpaceDN w:val="off"/>
        <w:spacing w:before="0" w:after="0" w:line="581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具有以下情形之一的专家，由信息系统自动予以回避，不得</w:t>
      </w:r>
    </w:p>
    <w:p>
      <w:pPr>
        <w:pStyle w:val="Normal"/>
        <w:framePr w:w="10170" w:x="1586" w:y="3431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参加项目评审：</w:t>
      </w:r>
    </w:p>
    <w:p>
      <w:pPr>
        <w:pStyle w:val="Normal"/>
        <w:framePr w:w="10168" w:x="1586" w:y="6330"/>
        <w:widowControl w:val="off"/>
        <w:autoSpaceDE w:val="off"/>
        <w:autoSpaceDN w:val="off"/>
        <w:spacing w:before="0" w:after="0" w:line="332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SSWTNK+TimesNewRomanPSMT"/>
          <w:color w:val="000000"/>
          <w:spacing w:val="0"/>
          <w:sz w:val="32"/>
        </w:rPr>
        <w:t>1</w:t>
      </w:r>
      <w:r>
        <w:rPr>
          <w:rFonts w:ascii="FangSong" w:hAnsi="FangSong" w:cs="FangSong"/>
          <w:color w:val="000000"/>
          <w:spacing w:val="0"/>
          <w:sz w:val="32"/>
        </w:rPr>
        <w:t>．是被评审项目的负责人或参与人员的；</w:t>
      </w:r>
    </w:p>
    <w:p>
      <w:pPr>
        <w:pStyle w:val="Normal"/>
        <w:framePr w:w="10168" w:x="1586" w:y="6330"/>
        <w:widowControl w:val="off"/>
        <w:autoSpaceDE w:val="off"/>
        <w:autoSpaceDN w:val="off"/>
        <w:spacing w:before="0" w:after="0" w:line="581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SSWTNK+TimesNewRomanPSMT"/>
          <w:color w:val="000000"/>
          <w:spacing w:val="0"/>
          <w:sz w:val="32"/>
        </w:rPr>
        <w:t>2</w:t>
      </w:r>
      <w:r>
        <w:rPr>
          <w:rFonts w:ascii="FangSong" w:hAnsi="FangSong" w:cs="FangSong"/>
          <w:color w:val="000000"/>
          <w:spacing w:val="0"/>
          <w:sz w:val="32"/>
        </w:rPr>
        <w:t xml:space="preserve">．与被评审项目负责人在过去 </w:t>
      </w:r>
      <w:r>
        <w:rPr>
          <w:rFonts w:ascii="SSWTNK+TimesNewRomanPSMT"/>
          <w:color w:val="000000"/>
          <w:spacing w:val="0"/>
          <w:sz w:val="32"/>
        </w:rPr>
        <w:t>2</w:t>
      </w:r>
      <w:r>
        <w:rPr>
          <w:rFonts w:ascii="FangSong" w:hAnsi="FangSong" w:cs="FangSong"/>
          <w:color w:val="000000"/>
          <w:spacing w:val="0"/>
          <w:sz w:val="32"/>
        </w:rPr>
        <w:t>年之内有共同承担省科技</w:t>
      </w:r>
    </w:p>
    <w:p>
      <w:pPr>
        <w:pStyle w:val="Normal"/>
        <w:framePr w:w="10168" w:x="1586" w:y="633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计划项目等合作关系的；</w:t>
      </w:r>
    </w:p>
    <w:p>
      <w:pPr>
        <w:pStyle w:val="Normal"/>
        <w:framePr w:w="10170" w:x="1586" w:y="8070"/>
        <w:widowControl w:val="off"/>
        <w:autoSpaceDE w:val="off"/>
        <w:autoSpaceDN w:val="off"/>
        <w:spacing w:before="0" w:after="0" w:line="332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SSWTNK+TimesNewRomanPSMT"/>
          <w:color w:val="000000"/>
          <w:spacing w:val="0"/>
          <w:sz w:val="32"/>
        </w:rPr>
        <w:t>3</w:t>
      </w:r>
      <w:r>
        <w:rPr>
          <w:rFonts w:ascii="FangSong" w:hAnsi="FangSong" w:cs="FangSong"/>
          <w:color w:val="000000"/>
          <w:spacing w:val="0"/>
          <w:sz w:val="32"/>
        </w:rPr>
        <w:t>．与被评审项目负责人隶属于同一法人单位的（如果法人</w:t>
      </w:r>
    </w:p>
    <w:p>
      <w:pPr>
        <w:pStyle w:val="Normal"/>
        <w:framePr w:w="10170" w:x="1586" w:y="80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单位拥有二级及以下内设机构时，应与被评审项目负责人隶属不</w:t>
      </w:r>
    </w:p>
    <w:p>
      <w:pPr>
        <w:pStyle w:val="Normal"/>
        <w:framePr w:w="10170" w:x="1586" w:y="807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同机构）；</w:t>
      </w:r>
    </w:p>
    <w:p>
      <w:pPr>
        <w:pStyle w:val="Normal"/>
        <w:framePr w:w="6439" w:x="2227" w:y="9810"/>
        <w:widowControl w:val="off"/>
        <w:autoSpaceDE w:val="off"/>
        <w:autoSpaceDN w:val="off"/>
        <w:spacing w:before="0" w:after="0" w:line="332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SSWTNK+TimesNewRomanPSMT"/>
          <w:color w:val="000000"/>
          <w:spacing w:val="0"/>
          <w:sz w:val="32"/>
        </w:rPr>
        <w:t>4</w:t>
      </w:r>
      <w:r>
        <w:rPr>
          <w:rFonts w:ascii="FangSong" w:hAnsi="FangSong" w:cs="FangSong"/>
          <w:color w:val="000000"/>
          <w:spacing w:val="0"/>
          <w:sz w:val="32"/>
        </w:rPr>
        <w:t>．项目申报单位提出合理回避事由的。</w:t>
      </w:r>
    </w:p>
    <w:p>
      <w:pPr>
        <w:pStyle w:val="Normal"/>
        <w:framePr w:w="10173" w:x="1586" w:y="10391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第十四条专家接受评审邀请的，应当在评审活动开始前，</w:t>
      </w:r>
    </w:p>
    <w:p>
      <w:pPr>
        <w:pStyle w:val="Normal"/>
        <w:framePr w:w="10173" w:x="1586" w:y="10391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根据具体评审情况签署科研诚信承诺书。</w:t>
      </w:r>
    </w:p>
    <w:p>
      <w:pPr>
        <w:pStyle w:val="Normal"/>
        <w:framePr w:w="10173" w:x="1586" w:y="10391"/>
        <w:widowControl w:val="off"/>
        <w:autoSpaceDE w:val="off"/>
        <w:autoSpaceDN w:val="off"/>
        <w:spacing w:before="0" w:after="0" w:line="581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第十五条专家库建立痕迹管理机制。对专家选取、专家评</w:t>
      </w:r>
    </w:p>
    <w:p>
      <w:pPr>
        <w:pStyle w:val="Normal"/>
        <w:framePr w:w="10173" w:x="1586" w:y="10391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审、回避、评价等活动进行全程操作留痕，做到相关操作记录可</w:t>
      </w:r>
    </w:p>
    <w:p>
      <w:pPr>
        <w:pStyle w:val="Normal"/>
        <w:framePr w:w="10173" w:x="1586" w:y="10391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查询、可追溯。</w:t>
      </w:r>
    </w:p>
    <w:p>
      <w:pPr>
        <w:pStyle w:val="Normal"/>
        <w:framePr w:w="1122" w:x="1591" w:y="15510"/>
        <w:widowControl w:val="off"/>
        <w:autoSpaceDE w:val="off"/>
        <w:autoSpaceDN w:val="off"/>
        <w:spacing w:before="0" w:after="0" w:line="281" w:lineRule="exact"/>
        <w:ind w:left="0" w:right="0" w:first-line="0"/>
        <w:jc w:val="left"/>
        <w:rPr>
          <w:rFonts w:ascii="SimSun"/>
          <w:color w:val="000000"/>
          <w:spacing w:val="0"/>
          <w:sz w:val="28"/>
        </w:rPr>
      </w:pPr>
      <w:r>
        <w:rPr>
          <w:rFonts w:ascii="SimSun"/>
          <w:color w:val="000000"/>
          <w:spacing w:val="0"/>
          <w:sz w:val="28"/>
        </w:rPr>
        <w:t>-8-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14"/>
        </w:rPr>
      </w:pPr>
      <w:r>
        <w:rPr>
          <w:rFonts w:ascii="Arial"/>
          <w:color w:val="ff0000"/>
          <w:spacing w:val="0"/>
          <w:sz w:val="14"/>
        </w:rPr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14"/>
        </w:rPr>
      </w:r>
      <w:r>
        <w:rPr>
          <w:rFonts w:ascii="Arial"/>
          <w:color w:val="ff0000"/>
          <w:spacing w:val="0"/>
          <w:sz w:val="14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3041" w:x="4728" w:y="2270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SimHei" w:hAnsi="SimHei" w:cs="SimHei"/>
          <w:color w:val="000000"/>
          <w:spacing w:val="0"/>
          <w:sz w:val="32"/>
        </w:rPr>
      </w:pPr>
      <w:r>
        <w:rPr>
          <w:rFonts w:ascii="SimHei" w:hAnsi="SimHei" w:cs="SimHei"/>
          <w:color w:val="000000"/>
          <w:spacing w:val="0"/>
          <w:sz w:val="32"/>
        </w:rPr>
        <w:t>第五章监督管理</w:t>
      </w:r>
    </w:p>
    <w:p>
      <w:pPr>
        <w:pStyle w:val="Normal"/>
        <w:framePr w:w="10355" w:x="1586" w:y="3431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第十六条省科技厅严格保障信息系统及专家信息的安全。</w:t>
      </w:r>
    </w:p>
    <w:p>
      <w:pPr>
        <w:pStyle w:val="Normal"/>
        <w:framePr w:w="10355" w:x="1586" w:y="3431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严禁私自复制、下载、泄露、转让或出售专家库中的信息和资料。</w:t>
      </w:r>
    </w:p>
    <w:p>
      <w:pPr>
        <w:pStyle w:val="Normal"/>
        <w:framePr w:w="10355" w:x="1586" w:y="3431"/>
        <w:widowControl w:val="off"/>
        <w:autoSpaceDE w:val="off"/>
        <w:autoSpaceDN w:val="off"/>
        <w:spacing w:before="0" w:after="0" w:line="581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第十七条省科技厅加强对专家库共建共享单位的监管，专</w:t>
      </w:r>
    </w:p>
    <w:p>
      <w:pPr>
        <w:pStyle w:val="Normal"/>
        <w:framePr w:w="10355" w:x="1586" w:y="3431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家使用单位存在以下行为之一的，经省科技厅核实，暂停其使用</w:t>
      </w:r>
    </w:p>
    <w:p>
      <w:pPr>
        <w:pStyle w:val="Normal"/>
        <w:framePr w:w="10355" w:x="1586" w:y="3431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专家库账户，整改后方可重新开放：</w:t>
      </w:r>
    </w:p>
    <w:p>
      <w:pPr>
        <w:pStyle w:val="Normal"/>
        <w:framePr w:w="10170" w:x="1586" w:y="6330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（一）将专家库的用户名及密码泄露给其他未经授权单位或</w:t>
      </w:r>
    </w:p>
    <w:p>
      <w:pPr>
        <w:pStyle w:val="Normal"/>
        <w:framePr w:w="10170" w:x="1586" w:y="63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个人的；</w:t>
      </w:r>
    </w:p>
    <w:p>
      <w:pPr>
        <w:pStyle w:val="Normal"/>
        <w:framePr w:w="10170" w:x="1586" w:y="7490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（二）在对专家抽取、确认及评价等过程中未如实填写相关</w:t>
      </w:r>
    </w:p>
    <w:p>
      <w:pPr>
        <w:pStyle w:val="Normal"/>
        <w:framePr w:w="10170" w:x="1586" w:y="749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信息的；</w:t>
      </w:r>
    </w:p>
    <w:p>
      <w:pPr>
        <w:pStyle w:val="Normal"/>
        <w:framePr w:w="5150" w:x="2227" w:y="8651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（三）对专家进行恶意评价的。</w:t>
      </w:r>
    </w:p>
    <w:p>
      <w:pPr>
        <w:pStyle w:val="Normal"/>
        <w:framePr w:w="10540" w:x="1586" w:y="9230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第十八条专家所在单位要认真履行法人主体责任，加强对</w:t>
      </w:r>
    </w:p>
    <w:p>
      <w:pPr>
        <w:pStyle w:val="Normal"/>
        <w:framePr w:w="10540" w:x="1586" w:y="92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专家信息的审核把关；及时向省科技厅报告本单位专家学术失范、</w:t>
      </w:r>
    </w:p>
    <w:p>
      <w:pPr>
        <w:pStyle w:val="Normal"/>
        <w:framePr w:w="10540" w:x="1586" w:y="92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违法违纪等重大事项。如因单位审核不严谨、报告不及时，给评</w:t>
      </w:r>
    </w:p>
    <w:p>
      <w:pPr>
        <w:pStyle w:val="Normal"/>
        <w:framePr w:w="10540" w:x="1586" w:y="923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审活动造成重大影响的，将视情节轻重给予计入单位诚信档案、</w:t>
      </w:r>
    </w:p>
    <w:p>
      <w:pPr>
        <w:pStyle w:val="Normal"/>
        <w:framePr w:w="10540" w:x="1586" w:y="92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批评教育、通报批评直至取消单位推荐资格等处罚。</w:t>
      </w:r>
    </w:p>
    <w:p>
      <w:pPr>
        <w:pStyle w:val="Normal"/>
        <w:framePr w:w="10540" w:x="1586" w:y="9230"/>
        <w:widowControl w:val="off"/>
        <w:autoSpaceDE w:val="off"/>
        <w:autoSpaceDN w:val="off"/>
        <w:spacing w:before="0" w:after="0" w:line="581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第十九条专家应带头弘扬科学家精神，严守科研道德与诚</w:t>
      </w:r>
    </w:p>
    <w:p>
      <w:pPr>
        <w:pStyle w:val="Normal"/>
        <w:framePr w:w="10540" w:x="1586" w:y="923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信规范，遵守有关保密制度，积极参加科技咨询、评审评估活动，</w:t>
      </w:r>
    </w:p>
    <w:p>
      <w:pPr>
        <w:pStyle w:val="Normal"/>
        <w:framePr w:w="10540" w:x="1586" w:y="92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接受必要的监督和管理。如存在科研失信等不当行为，一经查实，</w:t>
      </w:r>
    </w:p>
    <w:p>
      <w:pPr>
        <w:pStyle w:val="Normal"/>
        <w:framePr w:w="10540" w:x="1586" w:y="92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省科技厅按照《山东省科技计划项目科研诚信管理办法》规定进</w:t>
      </w:r>
    </w:p>
    <w:p>
      <w:pPr>
        <w:pStyle w:val="Normal"/>
        <w:framePr w:w="1120" w:x="9727" w:y="15510"/>
        <w:widowControl w:val="off"/>
        <w:autoSpaceDE w:val="off"/>
        <w:autoSpaceDN w:val="off"/>
        <w:spacing w:before="0" w:after="0" w:line="281" w:lineRule="exact"/>
        <w:ind w:left="0" w:right="0" w:first-line="0"/>
        <w:jc w:val="left"/>
        <w:rPr>
          <w:rFonts w:ascii="SimSun"/>
          <w:color w:val="000000"/>
          <w:spacing w:val="0"/>
          <w:sz w:val="28"/>
        </w:rPr>
      </w:pPr>
      <w:r>
        <w:rPr>
          <w:rFonts w:ascii="SimSun"/>
          <w:color w:val="000000"/>
          <w:spacing w:val="0"/>
          <w:sz w:val="28"/>
        </w:rPr>
        <w:t>-9-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14"/>
        </w:rPr>
      </w:pPr>
      <w:r>
        <w:rPr>
          <w:rFonts w:ascii="Arial"/>
          <w:color w:val="ff0000"/>
          <w:spacing w:val="0"/>
          <w:sz w:val="14"/>
        </w:rPr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14"/>
        </w:rPr>
      </w:r>
      <w:r>
        <w:rPr>
          <w:rFonts w:ascii="Arial"/>
          <w:color w:val="ff0000"/>
          <w:spacing w:val="0"/>
          <w:sz w:val="14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759" w:x="1586" w:y="2270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行处理。</w:t>
      </w:r>
    </w:p>
    <w:p>
      <w:pPr>
        <w:pStyle w:val="Normal"/>
        <w:framePr w:w="2397" w:x="5050" w:y="3431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SimHei" w:hAnsi="SimHei" w:cs="SimHei"/>
          <w:color w:val="000000"/>
          <w:spacing w:val="0"/>
          <w:sz w:val="32"/>
        </w:rPr>
      </w:pPr>
      <w:r>
        <w:rPr>
          <w:rFonts w:ascii="SimHei" w:hAnsi="SimHei" w:cs="SimHei"/>
          <w:color w:val="000000"/>
          <w:spacing w:val="0"/>
          <w:sz w:val="32"/>
        </w:rPr>
        <w:t>第六章附则</w:t>
      </w:r>
    </w:p>
    <w:p>
      <w:pPr>
        <w:pStyle w:val="Normal"/>
        <w:framePr w:w="10121" w:x="1586" w:y="4590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第二十条本办法由省科技厅负责解释。</w:t>
      </w:r>
    </w:p>
    <w:p>
      <w:pPr>
        <w:pStyle w:val="Normal"/>
        <w:framePr w:w="10121" w:x="1586" w:y="4590"/>
        <w:widowControl w:val="off"/>
        <w:autoSpaceDE w:val="off"/>
        <w:autoSpaceDN w:val="off"/>
        <w:spacing w:before="0" w:after="0" w:line="581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 xml:space="preserve">第二十一条本办法自  </w:t>
      </w:r>
      <w:r>
        <w:rPr>
          <w:rFonts w:ascii="SSWTNK+TimesNewRomanPSMT"/>
          <w:color w:val="000000"/>
          <w:spacing w:val="0"/>
          <w:sz w:val="32"/>
        </w:rPr>
        <w:t>2021</w:t>
      </w:r>
      <w:r>
        <w:rPr>
          <w:rFonts w:ascii="FangSong" w:hAnsi="FangSong" w:cs="FangSong"/>
          <w:color w:val="000000"/>
          <w:spacing w:val="0"/>
          <w:sz w:val="32"/>
        </w:rPr>
        <w:t xml:space="preserve">年  </w:t>
      </w:r>
      <w:r>
        <w:rPr>
          <w:rFonts w:ascii="SSWTNK+TimesNewRomanPSMT"/>
          <w:color w:val="000000"/>
          <w:spacing w:val="0"/>
          <w:sz w:val="32"/>
        </w:rPr>
        <w:t>1</w:t>
      </w:r>
      <w:r>
        <w:rPr>
          <w:rFonts w:ascii="FangSong" w:hAnsi="FangSong" w:cs="FangSong"/>
          <w:color w:val="000000"/>
          <w:spacing w:val="0"/>
          <w:sz w:val="32"/>
        </w:rPr>
        <w:t xml:space="preserve">月  </w:t>
      </w:r>
      <w:r>
        <w:rPr>
          <w:rFonts w:ascii="SSWTNK+TimesNewRomanPSMT"/>
          <w:color w:val="000000"/>
          <w:spacing w:val="0"/>
          <w:sz w:val="32"/>
        </w:rPr>
        <w:t>18</w:t>
      </w:r>
      <w:r>
        <w:rPr>
          <w:rFonts w:ascii="FangSong" w:hAnsi="FangSong" w:cs="FangSong"/>
          <w:color w:val="000000"/>
          <w:spacing w:val="0"/>
          <w:sz w:val="32"/>
        </w:rPr>
        <w:t>日起施行，有效期至</w:t>
      </w:r>
    </w:p>
    <w:p>
      <w:pPr>
        <w:pStyle w:val="Normal"/>
        <w:framePr w:w="10121" w:x="1586" w:y="459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SSWTNK+TimesNewRomanPSMT"/>
          <w:color w:val="000000"/>
          <w:spacing w:val="0"/>
          <w:sz w:val="32"/>
        </w:rPr>
        <w:t>2023</w:t>
      </w:r>
      <w:r>
        <w:rPr>
          <w:rFonts w:ascii="FangSong" w:hAnsi="FangSong" w:cs="FangSong"/>
          <w:color w:val="000000"/>
          <w:spacing w:val="0"/>
          <w:sz w:val="32"/>
        </w:rPr>
        <w:t xml:space="preserve">年  </w:t>
      </w:r>
      <w:r>
        <w:rPr>
          <w:rFonts w:ascii="SSWTNK+TimesNewRomanPSMT"/>
          <w:color w:val="000000"/>
          <w:spacing w:val="0"/>
          <w:sz w:val="32"/>
        </w:rPr>
        <w:t>1</w:t>
      </w:r>
      <w:r>
        <w:rPr>
          <w:rFonts w:ascii="FangSong" w:hAnsi="FangSong" w:cs="FangSong"/>
          <w:color w:val="000000"/>
          <w:spacing w:val="0"/>
          <w:sz w:val="32"/>
        </w:rPr>
        <w:t xml:space="preserve">月 </w:t>
      </w:r>
      <w:r>
        <w:rPr>
          <w:rFonts w:ascii="SSWTNK+TimesNewRomanPSMT"/>
          <w:color w:val="000000"/>
          <w:spacing w:val="0"/>
          <w:sz w:val="32"/>
        </w:rPr>
        <w:t>17</w:t>
      </w:r>
      <w:r>
        <w:rPr>
          <w:rFonts w:ascii="FangSong" w:hAnsi="FangSong" w:cs="FangSong"/>
          <w:color w:val="000000"/>
          <w:spacing w:val="0"/>
          <w:sz w:val="32"/>
        </w:rPr>
        <w:t>日。</w:t>
      </w:r>
    </w:p>
    <w:p>
      <w:pPr>
        <w:pStyle w:val="Normal"/>
        <w:framePr w:w="1261" w:x="1591" w:y="15510"/>
        <w:widowControl w:val="off"/>
        <w:autoSpaceDE w:val="off"/>
        <w:autoSpaceDN w:val="off"/>
        <w:spacing w:before="0" w:after="0" w:line="281" w:lineRule="exact"/>
        <w:ind w:left="0" w:right="0" w:first-line="0"/>
        <w:jc w:val="left"/>
        <w:rPr>
          <w:rFonts w:ascii="SimSun"/>
          <w:color w:val="000000"/>
          <w:spacing w:val="0"/>
          <w:sz w:val="28"/>
        </w:rPr>
      </w:pPr>
      <w:r>
        <w:rPr>
          <w:rFonts w:ascii="SimSun"/>
          <w:color w:val="000000"/>
          <w:spacing w:val="0"/>
          <w:sz w:val="28"/>
        </w:rPr>
        <w:t>-10-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14"/>
        </w:rPr>
      </w:pPr>
      <w:r>
        <w:rPr>
          <w:rFonts w:ascii="Arial"/>
          <w:color w:val="ff0000"/>
          <w:spacing w:val="0"/>
          <w:sz w:val="14"/>
        </w:rPr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14"/>
        </w:rPr>
      </w:pPr>
      <w:r>
        <w:rPr>
          <w:rFonts w:ascii="Arial"/>
          <w:color w:val="ff0000"/>
          <w:spacing w:val="0"/>
          <w:sz w:val="14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-pitch="1"/>
    </w:sectPr>
  </w:body>
</w:document>
</file>

<file path=word/fontTable.xml><?xml version="1.0" encoding="utf-8"?>
<w:fonts xmlns:w="http://schemas.openxmlformats.org/wordprocessingml/2006/main">
  <w:defaultFonts w:hintType="default" w:ascii="Calibri" w:h-ansi="Calibri" w:fareast="Calibri"/>
  <w:font w:name="Times New Roman">
    <w:panose-1>"02020603050405020304"</w:panose-1>
    <w:charset>
      <w:val>"cc"</w:val>
    </w:charset>
    <w:family>"Roman"</w:family>
    <w:notTrueType w:val="off"/>
    <w:pitch>"variable"</w:pitch>
    <w:sig w:usb0="01010101" w:usb1="01010101" w:usb2="01010101" w:usb3="01010101" w:csb0="01010101" w:csb1="01010101"/>
  </w:font>
  <w:font w:name="Symbol">
    <w:panose-1>"05050102010706020507"</w:panose-1>
    <w:charset>
      <w:val>"02"</w:val>
    </w:charset>
    <w:family>"Roman"</w:family>
    <w:notTrueType w:val="off"/>
    <w:pitch>"variable"</w:pitch>
    <w:sig w:usb0="01010101" w:usb1="01010101" w:usb2="01010101" w:usb3="01010101" w:csb0="01010101" w:csb1="01010101"/>
  </w:font>
  <w:font w:name="Arial">
    <w:panose-1>"020b0604020202020204"</w:panose-1>
    <w:charset>
      <w:val>"cc"</w:val>
    </w:charset>
    <w:family>"Swiss"</w:family>
    <w:notTrueType w:val="off"/>
    <w:pitch>"variable"</w:pitch>
    <w:sig w:usb0="01010101" w:usb1="01010101" w:usb2="01010101" w:usb3="01010101" w:csb0="01010101" w:csb1="01010101"/>
  </w:font>
  <w:font w:name="Calibri">
    <w:panose-1>"020f0502020204030204"</w:panose-1>
    <w:charset>
      <w:val>"cc"</w:val>
    </w:charset>
    <w:family>"Swiss"</w:family>
    <w:notTrueType w:val="off"/>
    <w:pitch>"variable"</w:pitch>
    <w:sig w:usb0="01010101" w:usb1="01010101" w:usb2="01010101" w:usb3="01010101" w:csb0="01010101" w:csb1="01010101"/>
  </w:font>
  <w:font w:name="Cambria Math">
    <w:panose-1>"02040503050406030204"</w:panose-1>
    <w:charset>
      <w:val>"cc"</w:val>
    </w:charset>
    <w:family>"Roman"</w:family>
    <w:notTrueType w:val="off"/>
    <w:pitch>"variable"</w:pitch>
    <w:sig w:usb0="01010101" w:usb1="01010101" w:usb2="01010101" w:usb3="01010101" w:csb0="01010101" w:csb1="01010101"/>
  </w:font>
  <w:font w:name="GSRSGM+FZXBSJW--GB1-0">
    <w:panose-1>"02000500000000000000"</w:panose-1>
    <w:charset>
      <w:val>"01"</w:val>
    </w:charset>
    <w:family>"Auto"</w:family>
    <w:notTrueType w:val="off"/>
    <w:pitch>"variable"</w:pitch>
    <w:sig w:usb0="01010101" w:usb1="01010101" w:usb2="01010101" w:usb3="01010101" w:csb0="01010101" w:csb1="01010101"/>
    <w:embedRegular xmlns:r="http://schemas.openxmlformats.org/officeDocument/2006/relationships" r:id="rId1" w:fontKey="{b4a15dbf-0000-0000-0000-000000000000}"/>
  </w:font>
  <w:font w:name="FangSong">
    <w:panose-1>"00000000000000000000"</w:panose-1>
    <w:charset>
      <w:val>"01"</w:val>
    </w:charset>
    <w:family>"Auto"</w:family>
    <w:notTrueType w:val="on"/>
    <w:pitch>"default"</w:pitch>
    <w:sig w:usb0="01010101" w:usb1="01010101" w:usb2="01010101" w:usb3="01010101" w:csb0="01010101" w:csb1="01010101"/>
  </w:font>
  <w:font w:name="SSWTNK+TimesNewRomanPSMT">
    <w:panose-1>"02000500000000000000"</w:panose-1>
    <w:charset>
      <w:val>"01"</w:val>
    </w:charset>
    <w:family>"Auto"</w:family>
    <w:notTrueType w:val="off"/>
    <w:pitch>"variable"</w:pitch>
    <w:sig w:usb0="01010101" w:usb1="01010101" w:usb2="01010101" w:usb3="01010101" w:csb0="01010101" w:csb1="01010101"/>
    <w:embedRegular xmlns:r="http://schemas.openxmlformats.org/officeDocument/2006/relationships" r:id="rId2" w:fontKey="{75eba887-0000-0000-0000-000000000000}"/>
  </w:font>
  <w:font w:name="SimSun">
    <w:panose-1>"00000000000000000000"</w:panose-1>
    <w:charset>
      <w:val>"01"</w:val>
    </w:charset>
    <w:family>"Auto"</w:family>
    <w:notTrueType w:val="on"/>
    <w:pitch>"default"</w:pitch>
    <w:sig w:usb0="01010101" w:usb1="01010101" w:usb2="01010101" w:usb3="01010101" w:csb0="01010101" w:csb1="01010101"/>
  </w:font>
  <w:font w:name="SimHei">
    <w:panose-1>"00000000000000000000"</w:panose-1>
    <w:charset>
      <w:val>"01"</w:val>
    </w:charset>
    <w:family>"Auto"</w:family>
    <w:notTrueType w:val="on"/>
    <w:pitch>"default"</w:pitch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latentStyle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pStyle w:val="Normal"/>
      <w:spacing w:before="120" w:after="240"/>
      <w:jc w:val="both"/>
    </w:pPr>
    <w:rPr>
      <w:sz w:val="22"/>
      <w:sz-cs w:val="22"/>
      <w:lang w:val="ru-RU" w:fareast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</w:style>
  <w:style w:type="table" w:styleId="TableNormal" w:default="on">
    <w:name w:val="Table Normal"/>
    <w:next w:val="TableNormal"/>
    <w:link w:val="Normal"/>
    <w:semiHidden w:val="on"/>
    <w:pPr>
      <w:pStyle w:val="TableNormal"/>
    </w:pPr>
    <w:tblPr>
      <w:tblInd w:w="0" w:type="dxa"/>
      <w:tblLayout>"Fixed"</w:tblLayout>
      <w:tblCellMar>
        <w:top w:w="0" w:type="dxa"/>
        <w:left w:w="108" w:type="dxa"/>
        <w:bottom w:w="0" w:type="dxa"/>
        <w:right w:w="0" w:type="dxa"/>
      </w:tblCellMar>
    </w:tblPr>
  </w:style>
  <w:style w:type="list" w:styleId="NoList" w:default="on">
    <w:name w:val="No List"/>
    <w:next w:val="NoList"/>
    <w:link w:val="Normal"/>
    <w:semiHidden w:val="on"/>
    <w:pPr>
      <w:pStyle w:val="NoLis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fontTable" Target="fontTable.xml" /><Relationship Id="rId3" Type="http://schemas.openxmlformats.org/officeDocument/2006/relationships/settings" Target="settings.xml" /><Relationship Id="rId4" Type="http://schemas.openxmlformats.org/officeDocument/2006/relationships/webSettings" Target="webSettings.xml" /></Relationships>
</file>

<file path=word/_rels/fontTable.xml.rels>&#65279;<?xml version="1.0" encoding="utf-8" standalone="yes"?><Relationships xmlns="http://schemas.openxmlformats.org/package/2006/relationships"><Relationship Id="rId1" Type="http://schemas.openxmlformats.org/officeDocument/2006/relationships/font" Target="fonts/font1.odttf" /><Relationship Id="rId2" Type="http://schemas.openxmlformats.org/officeDocument/2006/relationships/font" Target="fonts/font2.odttf" /></Relationships>
</file>

<file path=docProps/app.xml><?xml version="1.0" encoding="utf-8"?>
<Properties xmlns="http://schemas.openxmlformats.org/officeDocument/2006/extended-properties">
  <Template>Normal</Template>
  <TotalTime>3</TotalTime>
  <Pages>10</Pages>
  <Words>223</Words>
  <Characters>3563</Characters>
  <Application>Aspose</Application>
  <DocSecurity>0</DocSecurity>
  <Lines>180</Lines>
  <Paragraphs>180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3581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SYSTEM</dc:creator>
  <lastModifiedBy>SYSTEM</lastModifiedBy>
  <revision>1</revision>
  <dcterms:created xmlns:xsi="http://www.w3.org/2001/XMLSchema-instance" xmlns:dcterms="http://purl.org/dc/terms/" xsi:type="dcterms:W3CDTF">2021-05-06T15:55:13+08:00</dcterms:created>
  <dcterms:modified xmlns:xsi="http://www.w3.org/2001/XMLSchema-instance" xmlns:dcterms="http://purl.org/dc/terms/" xsi:type="dcterms:W3CDTF">2021-05-06T15:55:13+08:00</dcterms:modified>
</coreProperties>
</file>